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BCC" w:rsidRDefault="001C4BCC" w:rsidP="001C4BCC">
      <w:pPr>
        <w:pBdr>
          <w:top w:val="single" w:sz="4" w:space="1" w:color="auto" w:shadow="1"/>
          <w:left w:val="single" w:sz="4" w:space="4" w:color="auto" w:shadow="1"/>
          <w:bottom w:val="single" w:sz="4" w:space="1" w:color="auto" w:shadow="1"/>
          <w:right w:val="single" w:sz="4" w:space="4" w:color="auto" w:shadow="1"/>
        </w:pBdr>
        <w:jc w:val="center"/>
        <w:rPr>
          <w:b/>
        </w:rPr>
      </w:pPr>
    </w:p>
    <w:p w:rsidR="006B22D6" w:rsidRDefault="0012177B" w:rsidP="001C4BCC">
      <w:pPr>
        <w:pBdr>
          <w:top w:val="single" w:sz="4" w:space="1" w:color="auto" w:shadow="1"/>
          <w:left w:val="single" w:sz="4" w:space="4" w:color="auto" w:shadow="1"/>
          <w:bottom w:val="single" w:sz="4" w:space="1" w:color="auto" w:shadow="1"/>
          <w:right w:val="single" w:sz="4" w:space="4" w:color="auto" w:shadow="1"/>
        </w:pBdr>
        <w:jc w:val="center"/>
        <w:rPr>
          <w:b/>
        </w:rPr>
      </w:pPr>
      <w:r>
        <w:rPr>
          <w:b/>
        </w:rPr>
        <w:t>COURS 3.1</w:t>
      </w:r>
      <w:r w:rsidR="0075750C">
        <w:rPr>
          <w:b/>
        </w:rPr>
        <w:t xml:space="preserve"> : LA </w:t>
      </w:r>
      <w:r w:rsidR="00386709">
        <w:rPr>
          <w:b/>
        </w:rPr>
        <w:t>CONCLUSION</w:t>
      </w:r>
      <w:r w:rsidR="0075750C">
        <w:rPr>
          <w:b/>
        </w:rPr>
        <w:t xml:space="preserve"> DU CONTRAT</w:t>
      </w:r>
      <w:r>
        <w:rPr>
          <w:b/>
        </w:rPr>
        <w:t xml:space="preserve"> COMMERCIAL</w:t>
      </w:r>
    </w:p>
    <w:p w:rsidR="0075750C" w:rsidRDefault="0075750C" w:rsidP="001C4BCC">
      <w:pPr>
        <w:pBdr>
          <w:top w:val="single" w:sz="4" w:space="1" w:color="auto" w:shadow="1"/>
          <w:left w:val="single" w:sz="4" w:space="4" w:color="auto" w:shadow="1"/>
          <w:bottom w:val="single" w:sz="4" w:space="1" w:color="auto" w:shadow="1"/>
          <w:right w:val="single" w:sz="4" w:space="4" w:color="auto" w:shadow="1"/>
        </w:pBdr>
      </w:pPr>
    </w:p>
    <w:p w:rsidR="0075750C" w:rsidRDefault="0075750C" w:rsidP="0075750C"/>
    <w:p w:rsidR="001C4BCC" w:rsidRDefault="001C4BCC" w:rsidP="0075750C"/>
    <w:p w:rsidR="0012177B" w:rsidRPr="009A1881" w:rsidRDefault="0075750C" w:rsidP="0075750C">
      <w:pPr>
        <w:rPr>
          <w:b/>
          <w:u w:val="single"/>
        </w:rPr>
      </w:pPr>
      <w:r w:rsidRPr="009A1881">
        <w:rPr>
          <w:b/>
          <w:u w:val="single"/>
        </w:rPr>
        <w:t xml:space="preserve">I. </w:t>
      </w:r>
      <w:r w:rsidR="0012177B" w:rsidRPr="009A1881">
        <w:rPr>
          <w:b/>
          <w:u w:val="single"/>
        </w:rPr>
        <w:t>LES NEGOCIATIONS PRE-CONTRACTUELLES</w:t>
      </w:r>
    </w:p>
    <w:p w:rsidR="0012177B" w:rsidRDefault="0012177B" w:rsidP="0075750C"/>
    <w:p w:rsidR="009651F0" w:rsidRDefault="009651F0" w:rsidP="0075750C"/>
    <w:p w:rsidR="006E7F47" w:rsidRDefault="006E7F47" w:rsidP="0075750C"/>
    <w:p w:rsidR="00B83A60" w:rsidRDefault="00B83A60" w:rsidP="00B83A60">
      <w:pPr>
        <w:ind w:firstLine="708"/>
      </w:pPr>
      <w:r>
        <w:t xml:space="preserve">A. </w:t>
      </w:r>
      <w:r w:rsidRPr="00421074">
        <w:rPr>
          <w:u w:val="single"/>
        </w:rPr>
        <w:t>LA SIGNATURE D’UNE LETTRE D’INTENTION</w:t>
      </w:r>
    </w:p>
    <w:p w:rsidR="006E7F47" w:rsidRDefault="006E7F47" w:rsidP="006E7F47"/>
    <w:p w:rsidR="006E7F47" w:rsidRDefault="006E7F47" w:rsidP="006E7F47">
      <w:pPr>
        <w:jc w:val="both"/>
      </w:pPr>
      <w:r>
        <w:t xml:space="preserve">Elle formalise un stade intermédiaire des négociations, lorsque les parties ont bien avancé mais veulent </w:t>
      </w:r>
      <w:r w:rsidRPr="006E7F47">
        <w:rPr>
          <w:b/>
        </w:rPr>
        <w:t xml:space="preserve">formaliser la </w:t>
      </w:r>
      <w:r>
        <w:rPr>
          <w:b/>
        </w:rPr>
        <w:t>pour</w:t>
      </w:r>
      <w:r w:rsidRPr="006E7F47">
        <w:rPr>
          <w:b/>
        </w:rPr>
        <w:t>suite de leurs discussions</w:t>
      </w:r>
      <w:r>
        <w:t xml:space="preserve">, en précisant les points sur lesquels elles se sont accordées </w:t>
      </w:r>
      <w:r w:rsidR="00627B17">
        <w:t>(objet de la transaction, prix)</w:t>
      </w:r>
      <w:r>
        <w:t>.</w:t>
      </w:r>
    </w:p>
    <w:p w:rsidR="006E7F47" w:rsidRDefault="006E7F47" w:rsidP="006E7F47">
      <w:pPr>
        <w:jc w:val="both"/>
      </w:pPr>
    </w:p>
    <w:p w:rsidR="001C4BCC" w:rsidRDefault="001C4BCC" w:rsidP="006E7F47">
      <w:pPr>
        <w:jc w:val="both"/>
      </w:pPr>
      <w:r>
        <w:t>Cette lettre n’est pas un contrat mais une sorte de «</w:t>
      </w:r>
      <w:r w:rsidR="00627B17">
        <w:t> pré-contrat »</w:t>
      </w:r>
      <w:r>
        <w:t>.</w:t>
      </w:r>
    </w:p>
    <w:p w:rsidR="001C4BCC" w:rsidRDefault="001C4BCC" w:rsidP="006E7F47">
      <w:pPr>
        <w:jc w:val="both"/>
      </w:pPr>
    </w:p>
    <w:p w:rsidR="006E7F47" w:rsidRDefault="006E7F47" w:rsidP="006E7F47"/>
    <w:p w:rsidR="00B83A60" w:rsidRDefault="00B83A60" w:rsidP="00B83A60">
      <w:pPr>
        <w:ind w:firstLine="708"/>
      </w:pPr>
      <w:r>
        <w:t xml:space="preserve">B. </w:t>
      </w:r>
      <w:r w:rsidRPr="00421074">
        <w:rPr>
          <w:u w:val="single"/>
        </w:rPr>
        <w:t>LA RUPTURE DES NEGOCIATIONS PRE-CONTRACTUELLES</w:t>
      </w:r>
    </w:p>
    <w:p w:rsidR="0012177B" w:rsidRDefault="0012177B" w:rsidP="0075750C"/>
    <w:p w:rsidR="00B20FAC" w:rsidRPr="009651F0" w:rsidRDefault="00B20FAC" w:rsidP="00B20FAC">
      <w:pPr>
        <w:jc w:val="both"/>
        <w:rPr>
          <w:highlight w:val="yellow"/>
        </w:rPr>
      </w:pPr>
      <w:bookmarkStart w:id="0" w:name="OLE_LINK1"/>
      <w:bookmarkStart w:id="1" w:name="OLE_LINK2"/>
      <w:bookmarkStart w:id="2" w:name="OLE_LINK3"/>
      <w:bookmarkStart w:id="3" w:name="OLE_LINK4"/>
      <w:r w:rsidRPr="009651F0">
        <w:rPr>
          <w:highlight w:val="yellow"/>
        </w:rPr>
        <w:t xml:space="preserve">Elles sont désormais expressément soumises au principe de bonne foi, en vertu du nouvel article 1104 du Code civil, principe qui est d’ordre public. </w:t>
      </w:r>
    </w:p>
    <w:p w:rsidR="00B20FAC" w:rsidRPr="009651F0" w:rsidRDefault="00B20FAC" w:rsidP="00B20FAC">
      <w:pPr>
        <w:jc w:val="both"/>
        <w:rPr>
          <w:highlight w:val="yellow"/>
        </w:rPr>
      </w:pPr>
    </w:p>
    <w:p w:rsidR="00B20FAC" w:rsidRDefault="00B20FAC" w:rsidP="00B20FAC">
      <w:pPr>
        <w:jc w:val="both"/>
      </w:pPr>
      <w:r w:rsidRPr="009651F0">
        <w:rPr>
          <w:highlight w:val="yellow"/>
        </w:rPr>
        <w:t>Si une partie commet une faute, le préjudice doit être réparé sans pouvoir être compensé par la réparation d’une faute de l’autre partie commise dans le cadre de l’exécution du contrat : cette réparation du préjudice est autonome.</w:t>
      </w:r>
    </w:p>
    <w:bookmarkEnd w:id="0"/>
    <w:bookmarkEnd w:id="1"/>
    <w:bookmarkEnd w:id="2"/>
    <w:bookmarkEnd w:id="3"/>
    <w:p w:rsidR="00336910" w:rsidRDefault="00336910" w:rsidP="00336910"/>
    <w:p w:rsidR="00421074" w:rsidRDefault="00421074" w:rsidP="00421074">
      <w:pPr>
        <w:jc w:val="both"/>
      </w:pPr>
      <w:r>
        <w:t xml:space="preserve">L’abus survient lorsqu’une partie, à un stade avancé des négociations, laisse croire à l’autre que le contrat sera probablement signé et se désiste brutalement. </w:t>
      </w:r>
    </w:p>
    <w:p w:rsidR="00421074" w:rsidRDefault="00421074" w:rsidP="00421074">
      <w:pPr>
        <w:jc w:val="both"/>
      </w:pPr>
    </w:p>
    <w:p w:rsidR="00332A9D" w:rsidRDefault="00332A9D" w:rsidP="0075750C"/>
    <w:p w:rsidR="00332A9D" w:rsidRDefault="00332A9D" w:rsidP="00627B17">
      <w:pPr>
        <w:ind w:firstLine="708"/>
      </w:pPr>
      <w:bookmarkStart w:id="4" w:name="OLE_LINK8"/>
      <w:bookmarkStart w:id="5" w:name="OLE_LINK9"/>
      <w:bookmarkStart w:id="6" w:name="OLE_LINK10"/>
      <w:r w:rsidRPr="009651F0">
        <w:rPr>
          <w:highlight w:val="yellow"/>
        </w:rPr>
        <w:t xml:space="preserve">C. </w:t>
      </w:r>
      <w:r w:rsidRPr="009651F0">
        <w:rPr>
          <w:highlight w:val="yellow"/>
          <w:u w:val="single"/>
        </w:rPr>
        <w:t>OBLIGATION DE RENSEIGNEMENT</w:t>
      </w:r>
      <w:r w:rsidR="009651F0" w:rsidRPr="009651F0">
        <w:rPr>
          <w:highlight w:val="yellow"/>
          <w:u w:val="single"/>
        </w:rPr>
        <w:t> : LA NOUVELLE OBLIGATION PRE-CONTRACTUELLE D’INFORMATION</w:t>
      </w:r>
    </w:p>
    <w:bookmarkEnd w:id="4"/>
    <w:bookmarkEnd w:id="5"/>
    <w:bookmarkEnd w:id="6"/>
    <w:p w:rsidR="00332A9D" w:rsidRDefault="00332A9D" w:rsidP="0075750C"/>
    <w:p w:rsidR="00332A9D" w:rsidRDefault="00332A9D" w:rsidP="009651F0">
      <w:pPr>
        <w:jc w:val="both"/>
      </w:pPr>
      <w:r>
        <w:t>Dans cert</w:t>
      </w:r>
      <w:r w:rsidR="009651F0">
        <w:t>ains cas une telle obligation deva</w:t>
      </w:r>
      <w:r>
        <w:t xml:space="preserve">it </w:t>
      </w:r>
      <w:r w:rsidR="009651F0">
        <w:t xml:space="preserve">auparavant </w:t>
      </w:r>
      <w:r>
        <w:t>être accompli</w:t>
      </w:r>
      <w:r w:rsidR="00627B17">
        <w:t>e</w:t>
      </w:r>
      <w:r>
        <w:t xml:space="preserve"> impérativement avant la conclusion du contrat, à peine de nullité en cas de défaut total </w:t>
      </w:r>
      <w:r w:rsidR="00627B17">
        <w:t>du respect de cette obligation.</w:t>
      </w:r>
    </w:p>
    <w:p w:rsidR="009651F0" w:rsidRDefault="009651F0" w:rsidP="009651F0">
      <w:pPr>
        <w:jc w:val="both"/>
      </w:pPr>
    </w:p>
    <w:p w:rsidR="009651F0" w:rsidRDefault="009651F0" w:rsidP="009651F0">
      <w:pPr>
        <w:jc w:val="both"/>
      </w:pPr>
      <w:bookmarkStart w:id="7" w:name="OLE_LINK5"/>
      <w:bookmarkStart w:id="8" w:name="OLE_LINK6"/>
      <w:bookmarkStart w:id="9" w:name="OLE_LINK7"/>
      <w:r w:rsidRPr="00AE415D">
        <w:rPr>
          <w:highlight w:val="yellow"/>
        </w:rPr>
        <w:t>Désormais, le Code civil généralise l’obligation pré-contractuelle d’information (article L 1112-1 du Code civil).</w:t>
      </w:r>
      <w:r w:rsidR="00AE415D" w:rsidRPr="00AE415D">
        <w:rPr>
          <w:highlight w:val="yellow"/>
        </w:rPr>
        <w:t xml:space="preserve"> La partie qui connaît une information dont l’importance est déterminante pour le consentement de l’autre doit l’en informer dès lors que, légitimement, la seconde ignore cette information ou fait confiance à son co-contractant</w:t>
      </w:r>
      <w:r w:rsidR="00AE415D">
        <w:rPr>
          <w:highlight w:val="yellow"/>
        </w:rPr>
        <w:t xml:space="preserve"> (ceci ne concernant pas l’estimation de la valeur de la, prestation ou du bien objet de la convention)</w:t>
      </w:r>
      <w:r w:rsidR="00AE415D" w:rsidRPr="00AE415D">
        <w:rPr>
          <w:highlight w:val="yellow"/>
        </w:rPr>
        <w:t>.</w:t>
      </w:r>
    </w:p>
    <w:p w:rsidR="00C54E76" w:rsidRDefault="00C54E76" w:rsidP="009651F0">
      <w:pPr>
        <w:jc w:val="both"/>
        <w:rPr>
          <w:highlight w:val="yellow"/>
        </w:rPr>
      </w:pPr>
    </w:p>
    <w:p w:rsidR="00AE415D" w:rsidRDefault="00AE415D" w:rsidP="009651F0">
      <w:pPr>
        <w:jc w:val="both"/>
      </w:pPr>
      <w:r w:rsidRPr="00AE415D">
        <w:rPr>
          <w:highlight w:val="yellow"/>
        </w:rPr>
        <w:t>Cette information doit avoir un lien direct avec le contenu du contrat ou les qualités des parties.</w:t>
      </w:r>
    </w:p>
    <w:bookmarkEnd w:id="7"/>
    <w:bookmarkEnd w:id="8"/>
    <w:bookmarkEnd w:id="9"/>
    <w:p w:rsidR="00332A9D" w:rsidRDefault="00332A9D" w:rsidP="0075750C"/>
    <w:p w:rsidR="00AE415D" w:rsidRDefault="00AE415D" w:rsidP="0075750C"/>
    <w:p w:rsidR="00C54E76" w:rsidRDefault="00C54E76" w:rsidP="0075750C"/>
    <w:p w:rsidR="00C54E76" w:rsidRDefault="00C54E76" w:rsidP="0075750C"/>
    <w:p w:rsidR="00C54E76" w:rsidRDefault="00C54E76" w:rsidP="0075750C"/>
    <w:p w:rsidR="00AE415D" w:rsidRPr="00AE415D" w:rsidRDefault="00AE415D" w:rsidP="00AE415D">
      <w:pPr>
        <w:ind w:firstLine="708"/>
        <w:rPr>
          <w:u w:val="single"/>
        </w:rPr>
      </w:pPr>
      <w:bookmarkStart w:id="10" w:name="OLE_LINK11"/>
      <w:bookmarkStart w:id="11" w:name="OLE_LINK12"/>
      <w:bookmarkStart w:id="12" w:name="OLE_LINK13"/>
      <w:r w:rsidRPr="001E732D">
        <w:rPr>
          <w:highlight w:val="yellow"/>
        </w:rPr>
        <w:t xml:space="preserve">D. </w:t>
      </w:r>
      <w:r w:rsidRPr="001E732D">
        <w:rPr>
          <w:highlight w:val="yellow"/>
          <w:u w:val="single"/>
        </w:rPr>
        <w:t>OBLIGATION DE CONFIDENTIALITE</w:t>
      </w:r>
    </w:p>
    <w:p w:rsidR="00C54E76" w:rsidRDefault="00C54E76" w:rsidP="00AE415D">
      <w:pPr>
        <w:jc w:val="both"/>
        <w:rPr>
          <w:highlight w:val="yellow"/>
        </w:rPr>
      </w:pPr>
    </w:p>
    <w:p w:rsidR="00AE415D" w:rsidRDefault="00AE415D" w:rsidP="00AE415D">
      <w:pPr>
        <w:jc w:val="both"/>
      </w:pPr>
      <w:r w:rsidRPr="00AE415D">
        <w:rPr>
          <w:highlight w:val="yellow"/>
        </w:rPr>
        <w:t>La loi impose désormais expressément aux négociateurs une obligation de confidentialité (article 1112-2 du code civil), même en l’absence de signature d’un engagement de confidentialité, par ailleurs très fréquent en pratique lorsque des négociations sont engagées.</w:t>
      </w:r>
    </w:p>
    <w:p w:rsidR="00AE415D" w:rsidRDefault="00AE415D" w:rsidP="00AE415D"/>
    <w:p w:rsidR="00AE415D" w:rsidRPr="001E732D" w:rsidRDefault="00AE415D" w:rsidP="001E732D">
      <w:pPr>
        <w:jc w:val="both"/>
        <w:rPr>
          <w:highlight w:val="yellow"/>
        </w:rPr>
      </w:pPr>
      <w:r w:rsidRPr="001E732D">
        <w:rPr>
          <w:highlight w:val="yellow"/>
        </w:rPr>
        <w:t>Mais les parties auront tout de même intérêt à continuer de conclure un « NDA », ou engagement de confidentialité, notamment pour deux raisons :</w:t>
      </w:r>
    </w:p>
    <w:p w:rsidR="00AE415D" w:rsidRPr="001E732D" w:rsidRDefault="00AE415D" w:rsidP="00AE415D">
      <w:pPr>
        <w:rPr>
          <w:highlight w:val="yellow"/>
        </w:rPr>
      </w:pPr>
    </w:p>
    <w:p w:rsidR="00AE415D" w:rsidRPr="001E732D" w:rsidRDefault="00AE415D" w:rsidP="00AE415D">
      <w:pPr>
        <w:numPr>
          <w:ilvl w:val="0"/>
          <w:numId w:val="15"/>
        </w:numPr>
        <w:rPr>
          <w:highlight w:val="yellow"/>
        </w:rPr>
      </w:pPr>
      <w:r w:rsidRPr="001E732D">
        <w:rPr>
          <w:highlight w:val="yellow"/>
        </w:rPr>
        <w:t xml:space="preserve">Elles pourront mentionner dans cet accord de manière plus précise </w:t>
      </w:r>
      <w:r w:rsidR="001E732D" w:rsidRPr="001E732D">
        <w:rPr>
          <w:highlight w:val="yellow"/>
        </w:rPr>
        <w:t>l’étendue de cette obligation, sa durée et les éléments sur lesquels elle porte ;</w:t>
      </w:r>
    </w:p>
    <w:p w:rsidR="001E732D" w:rsidRPr="001E732D" w:rsidRDefault="001E732D" w:rsidP="00AE415D">
      <w:pPr>
        <w:numPr>
          <w:ilvl w:val="0"/>
          <w:numId w:val="15"/>
        </w:numPr>
        <w:rPr>
          <w:highlight w:val="yellow"/>
        </w:rPr>
      </w:pPr>
      <w:r w:rsidRPr="001E732D">
        <w:rPr>
          <w:highlight w:val="yellow"/>
        </w:rPr>
        <w:t>La violation d’un tel engagement engage la responsabilité contractuelle de l’auteur de la faute, plus facile à mettre en œuvre que la responsabilité délictuelle.</w:t>
      </w:r>
    </w:p>
    <w:p w:rsidR="00AE415D" w:rsidRDefault="00AE415D" w:rsidP="00AE415D"/>
    <w:bookmarkEnd w:id="10"/>
    <w:bookmarkEnd w:id="11"/>
    <w:bookmarkEnd w:id="12"/>
    <w:p w:rsidR="00386709" w:rsidRDefault="00386709" w:rsidP="0075750C"/>
    <w:p w:rsidR="0075750C" w:rsidRPr="009A1881" w:rsidRDefault="0012177B" w:rsidP="0075750C">
      <w:pPr>
        <w:rPr>
          <w:b/>
          <w:u w:val="single"/>
        </w:rPr>
      </w:pPr>
      <w:r w:rsidRPr="009A1881">
        <w:rPr>
          <w:b/>
          <w:u w:val="single"/>
        </w:rPr>
        <w:t xml:space="preserve">II. </w:t>
      </w:r>
      <w:r w:rsidR="00C105CF" w:rsidRPr="009A1881">
        <w:rPr>
          <w:b/>
          <w:u w:val="single"/>
        </w:rPr>
        <w:t>L</w:t>
      </w:r>
      <w:r w:rsidR="00386709" w:rsidRPr="009A1881">
        <w:rPr>
          <w:b/>
          <w:u w:val="single"/>
        </w:rPr>
        <w:t>A FORMATION DU CONTRAT</w:t>
      </w:r>
    </w:p>
    <w:p w:rsidR="0075750C" w:rsidRDefault="0075750C" w:rsidP="0075750C"/>
    <w:p w:rsidR="003856D7" w:rsidRDefault="003856D7" w:rsidP="0075750C"/>
    <w:p w:rsidR="003856D7" w:rsidRPr="003856D7" w:rsidRDefault="003856D7" w:rsidP="0075750C">
      <w:pPr>
        <w:rPr>
          <w:u w:val="single"/>
        </w:rPr>
      </w:pPr>
      <w:r>
        <w:tab/>
        <w:t xml:space="preserve">A. </w:t>
      </w:r>
      <w:r>
        <w:rPr>
          <w:u w:val="single"/>
        </w:rPr>
        <w:t>LA PROMESSE DE CONTRAT</w:t>
      </w:r>
    </w:p>
    <w:p w:rsidR="003856D7" w:rsidRDefault="003856D7" w:rsidP="0075750C"/>
    <w:p w:rsidR="003856D7" w:rsidRDefault="003856D7" w:rsidP="006D40E6">
      <w:pPr>
        <w:jc w:val="both"/>
      </w:pPr>
      <w:r>
        <w:t xml:space="preserve">Parfois, il est nécessaire de conclure, avant le contrat définitif, une </w:t>
      </w:r>
      <w:r w:rsidRPr="00C3642A">
        <w:rPr>
          <w:b/>
        </w:rPr>
        <w:t>promesse de contrat</w:t>
      </w:r>
      <w:r>
        <w:t xml:space="preserve"> afin de s’assurer que le contrat définitif pourra être conclu</w:t>
      </w:r>
      <w:r w:rsidR="006D40E6">
        <w:t xml:space="preserve"> sans enfreindre un droit de priorité.</w:t>
      </w:r>
    </w:p>
    <w:p w:rsidR="006D40E6" w:rsidRDefault="006D40E6" w:rsidP="006D40E6">
      <w:pPr>
        <w:jc w:val="both"/>
      </w:pPr>
    </w:p>
    <w:p w:rsidR="006D40E6" w:rsidRDefault="006D40E6" w:rsidP="006D40E6">
      <w:pPr>
        <w:jc w:val="both"/>
      </w:pPr>
      <w:r>
        <w:t>Ce droit peut être issu :</w:t>
      </w:r>
    </w:p>
    <w:p w:rsidR="006D40E6" w:rsidRDefault="006D40E6" w:rsidP="006D40E6">
      <w:pPr>
        <w:jc w:val="both"/>
      </w:pPr>
    </w:p>
    <w:p w:rsidR="006D40E6" w:rsidRDefault="006D40E6" w:rsidP="006D40E6">
      <w:pPr>
        <w:numPr>
          <w:ilvl w:val="0"/>
          <w:numId w:val="12"/>
        </w:numPr>
        <w:jc w:val="both"/>
      </w:pPr>
      <w:r>
        <w:t>De la lo</w:t>
      </w:r>
      <w:r w:rsidR="00627B17">
        <w:t>i </w:t>
      </w:r>
      <w:r>
        <w:t>;</w:t>
      </w:r>
    </w:p>
    <w:p w:rsidR="006D40E6" w:rsidRDefault="00627B17" w:rsidP="006D40E6">
      <w:pPr>
        <w:numPr>
          <w:ilvl w:val="0"/>
          <w:numId w:val="12"/>
        </w:numPr>
        <w:jc w:val="both"/>
      </w:pPr>
      <w:r>
        <w:t>D’un contrat</w:t>
      </w:r>
      <w:r w:rsidR="006D40E6">
        <w:t>.</w:t>
      </w:r>
    </w:p>
    <w:p w:rsidR="006D40E6" w:rsidRDefault="006D40E6" w:rsidP="006D40E6">
      <w:pPr>
        <w:jc w:val="both"/>
      </w:pPr>
    </w:p>
    <w:p w:rsidR="0075750C" w:rsidRDefault="003856D7" w:rsidP="0075750C">
      <w:r>
        <w:tab/>
        <w:t>B</w:t>
      </w:r>
      <w:r w:rsidR="0075750C">
        <w:t xml:space="preserve">. </w:t>
      </w:r>
      <w:r w:rsidR="00386709" w:rsidRPr="009A1881">
        <w:rPr>
          <w:u w:val="single"/>
        </w:rPr>
        <w:t>LA CAPACITE DE CONTRACTER</w:t>
      </w:r>
    </w:p>
    <w:p w:rsidR="0075750C" w:rsidRDefault="0075750C" w:rsidP="0075750C"/>
    <w:p w:rsidR="0075750C" w:rsidRDefault="0075750C" w:rsidP="0075750C">
      <w:pPr>
        <w:numPr>
          <w:ilvl w:val="0"/>
          <w:numId w:val="4"/>
        </w:numPr>
      </w:pPr>
      <w:r>
        <w:t>Capacité civile / commerciale</w:t>
      </w:r>
    </w:p>
    <w:p w:rsidR="00C3642A" w:rsidRDefault="00C3642A" w:rsidP="00C3642A">
      <w:pPr>
        <w:ind w:left="1770"/>
      </w:pPr>
    </w:p>
    <w:p w:rsidR="00C3642A" w:rsidRDefault="00C3642A" w:rsidP="00C3642A">
      <w:r>
        <w:t>Pour être commerçant il faut être majeur et ne pas être sous tutelle ou curatelle (on peut en revanche être commerçant si on est sous sauvegarde</w:t>
      </w:r>
      <w:r w:rsidR="00627B17">
        <w:t xml:space="preserve"> de justice, mesure temporaire)</w:t>
      </w:r>
      <w:r>
        <w:t>.</w:t>
      </w:r>
    </w:p>
    <w:p w:rsidR="00C3642A" w:rsidRDefault="00C3642A" w:rsidP="00C3642A"/>
    <w:p w:rsidR="00C3642A" w:rsidRDefault="00C3642A" w:rsidP="00C3642A">
      <w:pPr>
        <w:jc w:val="both"/>
      </w:pPr>
      <w:r>
        <w:t>En droit civil, le mineur est frappé d’une incapacité générale de contracter : il doit être représenté par ses parents ou par un tuteur.</w:t>
      </w:r>
    </w:p>
    <w:p w:rsidR="00C3642A" w:rsidRDefault="00C3642A" w:rsidP="00C3642A">
      <w:pPr>
        <w:jc w:val="both"/>
      </w:pPr>
    </w:p>
    <w:p w:rsidR="0075750C" w:rsidRDefault="0075750C" w:rsidP="00332A9D">
      <w:pPr>
        <w:numPr>
          <w:ilvl w:val="0"/>
          <w:numId w:val="4"/>
        </w:numPr>
        <w:jc w:val="both"/>
      </w:pPr>
      <w:r>
        <w:t>Les cas d’incapacité : sauvegarde, curatelle, tutelle</w:t>
      </w:r>
    </w:p>
    <w:p w:rsidR="0075750C" w:rsidRDefault="0075750C" w:rsidP="00332A9D">
      <w:pPr>
        <w:jc w:val="both"/>
      </w:pPr>
      <w:r>
        <w:tab/>
      </w:r>
    </w:p>
    <w:p w:rsidR="00627B17" w:rsidRDefault="00627B17" w:rsidP="00332A9D">
      <w:pPr>
        <w:jc w:val="both"/>
      </w:pPr>
    </w:p>
    <w:p w:rsidR="0075750C" w:rsidRPr="009A1881" w:rsidRDefault="003856D7" w:rsidP="00332A9D">
      <w:pPr>
        <w:jc w:val="both"/>
        <w:rPr>
          <w:u w:val="single"/>
        </w:rPr>
      </w:pPr>
      <w:r>
        <w:tab/>
        <w:t>C</w:t>
      </w:r>
      <w:r w:rsidR="0075750C">
        <w:t xml:space="preserve">. </w:t>
      </w:r>
      <w:r w:rsidR="00386709" w:rsidRPr="009A1881">
        <w:rPr>
          <w:u w:val="single"/>
        </w:rPr>
        <w:t xml:space="preserve">L’OFFRE ET </w:t>
      </w:r>
      <w:r w:rsidR="00C105CF" w:rsidRPr="009A1881">
        <w:rPr>
          <w:u w:val="single"/>
        </w:rPr>
        <w:t>L’ACCEPTATION</w:t>
      </w:r>
    </w:p>
    <w:p w:rsidR="006D7FA3" w:rsidRDefault="006D7FA3" w:rsidP="00332A9D">
      <w:pPr>
        <w:jc w:val="both"/>
      </w:pPr>
    </w:p>
    <w:p w:rsidR="004C7295" w:rsidRDefault="004C7295" w:rsidP="00332A9D">
      <w:pPr>
        <w:jc w:val="both"/>
      </w:pPr>
      <w:r>
        <w:t>Leurs caractères sont désormais insérés dans le code civil, alors qu’ils résultaient auparavant exclusivement de la jurisprudence.</w:t>
      </w:r>
    </w:p>
    <w:p w:rsidR="004C7295" w:rsidRDefault="004C7295" w:rsidP="00332A9D">
      <w:pPr>
        <w:jc w:val="both"/>
      </w:pPr>
    </w:p>
    <w:p w:rsidR="00276126" w:rsidRDefault="00386709" w:rsidP="00332A9D">
      <w:pPr>
        <w:numPr>
          <w:ilvl w:val="0"/>
          <w:numId w:val="10"/>
        </w:numPr>
        <w:jc w:val="both"/>
      </w:pPr>
      <w:r>
        <w:t>Les caractères et modalités de l’offre</w:t>
      </w:r>
    </w:p>
    <w:p w:rsidR="006D7FA3" w:rsidRDefault="006D7FA3" w:rsidP="00332A9D">
      <w:pPr>
        <w:jc w:val="both"/>
      </w:pPr>
    </w:p>
    <w:p w:rsidR="00332A9D" w:rsidRDefault="00332A9D" w:rsidP="00332A9D">
      <w:pPr>
        <w:jc w:val="both"/>
      </w:pPr>
      <w:r>
        <w:t>Ses caractères : l’offre doit être :</w:t>
      </w:r>
    </w:p>
    <w:p w:rsidR="00332A9D" w:rsidRDefault="00332A9D" w:rsidP="00332A9D">
      <w:pPr>
        <w:jc w:val="both"/>
      </w:pPr>
    </w:p>
    <w:p w:rsidR="00332A9D" w:rsidRDefault="00332A9D" w:rsidP="00332A9D">
      <w:pPr>
        <w:numPr>
          <w:ilvl w:val="0"/>
          <w:numId w:val="12"/>
        </w:numPr>
        <w:jc w:val="both"/>
      </w:pPr>
      <w:r w:rsidRPr="00332A9D">
        <w:rPr>
          <w:b/>
        </w:rPr>
        <w:t>Précise</w:t>
      </w:r>
      <w:r w:rsidR="00627B17">
        <w:t> </w:t>
      </w:r>
    </w:p>
    <w:p w:rsidR="00332A9D" w:rsidRDefault="00332A9D" w:rsidP="00332A9D">
      <w:pPr>
        <w:numPr>
          <w:ilvl w:val="0"/>
          <w:numId w:val="12"/>
        </w:numPr>
        <w:jc w:val="both"/>
      </w:pPr>
      <w:r>
        <w:rPr>
          <w:b/>
        </w:rPr>
        <w:t>Ferme</w:t>
      </w:r>
      <w:r w:rsidR="004C7295">
        <w:rPr>
          <w:b/>
        </w:rPr>
        <w:t xml:space="preserve">, </w:t>
      </w:r>
      <w:bookmarkStart w:id="13" w:name="OLE_LINK26"/>
      <w:bookmarkStart w:id="14" w:name="OLE_LINK27"/>
      <w:bookmarkStart w:id="15" w:name="OLE_LINK28"/>
      <w:r w:rsidR="004C7295" w:rsidRPr="004C7295">
        <w:rPr>
          <w:highlight w:val="yellow"/>
        </w:rPr>
        <w:t>et donc manifester la volonté de son auteur de s’engager si elle est acceptée en l’état</w:t>
      </w:r>
      <w:r>
        <w:t>.</w:t>
      </w:r>
      <w:bookmarkEnd w:id="13"/>
      <w:bookmarkEnd w:id="14"/>
      <w:bookmarkEnd w:id="15"/>
    </w:p>
    <w:p w:rsidR="00332A9D" w:rsidRDefault="00332A9D" w:rsidP="00332A9D">
      <w:pPr>
        <w:jc w:val="both"/>
      </w:pPr>
    </w:p>
    <w:p w:rsidR="006D7FA3" w:rsidRPr="0039368F" w:rsidRDefault="00332A9D" w:rsidP="006D7FA3">
      <w:pPr>
        <w:jc w:val="both"/>
      </w:pPr>
      <w:r>
        <w:t>Elle peut être révoquée, mais uniquement si elle n’a pas été acceptée.Elle peut comporter un délai</w:t>
      </w:r>
      <w:r w:rsidR="004C7295">
        <w:t xml:space="preserve">, </w:t>
      </w:r>
      <w:bookmarkStart w:id="16" w:name="OLE_LINK24"/>
      <w:bookmarkStart w:id="17" w:name="OLE_LINK25"/>
      <w:r w:rsidR="004C7295" w:rsidRPr="004C7295">
        <w:rPr>
          <w:highlight w:val="yellow"/>
        </w:rPr>
        <w:t>ou à défaut elle doit être maintenue pendant un délai raisonnable</w:t>
      </w:r>
      <w:r w:rsidR="006D7FA3">
        <w:rPr>
          <w:sz w:val="20"/>
          <w:szCs w:val="20"/>
        </w:rPr>
        <w:t>.</w:t>
      </w:r>
      <w:bookmarkEnd w:id="16"/>
      <w:bookmarkEnd w:id="17"/>
    </w:p>
    <w:p w:rsidR="006D7FA3" w:rsidRDefault="006D7FA3" w:rsidP="006D7FA3"/>
    <w:p w:rsidR="00386709" w:rsidRDefault="00386709" w:rsidP="00386709">
      <w:pPr>
        <w:numPr>
          <w:ilvl w:val="0"/>
          <w:numId w:val="10"/>
        </w:numPr>
      </w:pPr>
      <w:r>
        <w:t>Les formes de l’acceptation </w:t>
      </w:r>
    </w:p>
    <w:p w:rsidR="003E59C2" w:rsidRDefault="003E59C2" w:rsidP="003E59C2"/>
    <w:p w:rsidR="003E59C2" w:rsidRDefault="00627B17" w:rsidP="003E59C2">
      <w:r>
        <w:t>Sa forme est libre</w:t>
      </w:r>
      <w:r w:rsidR="003E59C2">
        <w:t>.</w:t>
      </w:r>
    </w:p>
    <w:p w:rsidR="004C7295" w:rsidRDefault="004C7295" w:rsidP="003E59C2"/>
    <w:p w:rsidR="004C7295" w:rsidRDefault="004C7295" w:rsidP="005A65B5">
      <w:pPr>
        <w:jc w:val="both"/>
      </w:pPr>
      <w:bookmarkStart w:id="18" w:name="OLE_LINK22"/>
      <w:bookmarkStart w:id="19" w:name="OLE_LINK23"/>
      <w:r w:rsidRPr="005A65B5">
        <w:rPr>
          <w:highlight w:val="yellow"/>
        </w:rPr>
        <w:t>Le contrat est désormais conclu lorsque l’acceptation parvient à l’auteur de l’offre</w:t>
      </w:r>
      <w:r w:rsidR="005A65B5" w:rsidRPr="005A65B5">
        <w:rPr>
          <w:highlight w:val="yellow"/>
        </w:rPr>
        <w:t> : c’est la théorie dite « de la réception » qui est privilégiée, alors que les tribunaux avaient retenu majoritairement celle de l’émission (y compris pour le lieu et la date de formation du contrat)</w:t>
      </w:r>
      <w:r w:rsidR="005A65B5">
        <w:t>.</w:t>
      </w:r>
    </w:p>
    <w:p w:rsidR="003E59C2" w:rsidRDefault="003E59C2" w:rsidP="003E59C2"/>
    <w:p w:rsidR="005A65B5" w:rsidRDefault="005A65B5" w:rsidP="005A65B5">
      <w:pPr>
        <w:jc w:val="both"/>
      </w:pPr>
      <w:r w:rsidRPr="005A65B5">
        <w:rPr>
          <w:highlight w:val="yellow"/>
        </w:rPr>
        <w:t>Le code civil prévoit désormais expressément qu’un droit de réflexion ou de rétractation peut être accordé à une partie, alors que ces éléments n’apparaissaient que dans des textes spéciaux.</w:t>
      </w:r>
    </w:p>
    <w:bookmarkEnd w:id="18"/>
    <w:bookmarkEnd w:id="19"/>
    <w:p w:rsidR="005A65B5" w:rsidRDefault="005A65B5" w:rsidP="003E59C2"/>
    <w:p w:rsidR="00386709" w:rsidRDefault="003856D7" w:rsidP="00386709">
      <w:pPr>
        <w:ind w:firstLine="708"/>
      </w:pPr>
      <w:r>
        <w:t>D</w:t>
      </w:r>
      <w:r w:rsidR="00386709">
        <w:t xml:space="preserve">. </w:t>
      </w:r>
      <w:r w:rsidR="00386709" w:rsidRPr="009A1881">
        <w:rPr>
          <w:u w:val="single"/>
        </w:rPr>
        <w:t>LA VALIDITE DU CONSENTEMENT</w:t>
      </w:r>
    </w:p>
    <w:p w:rsidR="00386709" w:rsidRDefault="00386709" w:rsidP="00386709">
      <w:pPr>
        <w:ind w:firstLine="708"/>
      </w:pPr>
    </w:p>
    <w:p w:rsidR="00386709" w:rsidRDefault="00386709" w:rsidP="00386709">
      <w:pPr>
        <w:numPr>
          <w:ilvl w:val="0"/>
          <w:numId w:val="11"/>
        </w:numPr>
      </w:pPr>
      <w:r>
        <w:t>Les vices du consentement </w:t>
      </w:r>
    </w:p>
    <w:p w:rsidR="004A4AE0" w:rsidRDefault="004A4AE0" w:rsidP="004A4AE0"/>
    <w:p w:rsidR="004A4AE0" w:rsidRDefault="004A4AE0" w:rsidP="004A4AE0">
      <w:pPr>
        <w:jc w:val="both"/>
      </w:pPr>
      <w:r>
        <w:t>Il existe trois vices indiquant que la volonté de contracter a été exprimée de manière non libre ou non éclairée : on s’est trompé sur l’élément essentiel du contrat, ou on n’a pas été libre de le conclure :</w:t>
      </w:r>
    </w:p>
    <w:p w:rsidR="004A4AE0" w:rsidRDefault="004A4AE0" w:rsidP="004A4AE0">
      <w:pPr>
        <w:jc w:val="both"/>
      </w:pPr>
    </w:p>
    <w:p w:rsidR="004A4AE0" w:rsidRDefault="004A4AE0" w:rsidP="004A4AE0">
      <w:pPr>
        <w:numPr>
          <w:ilvl w:val="0"/>
          <w:numId w:val="12"/>
        </w:numPr>
        <w:jc w:val="both"/>
      </w:pPr>
      <w:r>
        <w:t xml:space="preserve">L’erreur : </w:t>
      </w:r>
      <w:r w:rsidR="00F85C80">
        <w:t xml:space="preserve">on a cru vrai ce qui est faux ; </w:t>
      </w:r>
      <w:r>
        <w:t>elle doit porter sur les qualités substantielles du contrat, elle ne peut porter sur le prix </w:t>
      </w:r>
      <w:r w:rsidR="00F85C80">
        <w:t>;</w:t>
      </w:r>
    </w:p>
    <w:p w:rsidR="00F85C80" w:rsidRDefault="00F85C80" w:rsidP="00F85C80">
      <w:pPr>
        <w:ind w:left="720"/>
        <w:jc w:val="both"/>
      </w:pPr>
    </w:p>
    <w:p w:rsidR="00F85C80" w:rsidRDefault="00F85C80" w:rsidP="004A4AE0">
      <w:pPr>
        <w:numPr>
          <w:ilvl w:val="0"/>
          <w:numId w:val="12"/>
        </w:numPr>
        <w:jc w:val="both"/>
      </w:pPr>
      <w:r>
        <w:t>Le dol : ce sont des manœuvres, des mensonges, qui amènent le cocontractant à se tromper sur un élément essentiel du contrat ou à conclure le contrat .</w:t>
      </w:r>
    </w:p>
    <w:p w:rsidR="00F85C80" w:rsidRDefault="00F85C80" w:rsidP="00627B17">
      <w:pPr>
        <w:pStyle w:val="Paragraphedeliste"/>
        <w:ind w:left="0"/>
      </w:pPr>
    </w:p>
    <w:p w:rsidR="00F85C80" w:rsidRDefault="00F85C80" w:rsidP="004A4AE0">
      <w:pPr>
        <w:numPr>
          <w:ilvl w:val="0"/>
          <w:numId w:val="12"/>
        </w:numPr>
        <w:jc w:val="both"/>
      </w:pPr>
      <w:r>
        <w:t>La violence : le contrat conclu sous contrainte n’est pas valable, s’il n’aurait pas ét</w:t>
      </w:r>
      <w:r w:rsidR="00627B17">
        <w:t>é conclu sans cette contrainte</w:t>
      </w:r>
      <w:r>
        <w:t>.</w:t>
      </w:r>
    </w:p>
    <w:p w:rsidR="00334904" w:rsidRDefault="005A65B5" w:rsidP="00334904">
      <w:pPr>
        <w:ind w:left="708"/>
        <w:jc w:val="both"/>
      </w:pPr>
      <w:bookmarkStart w:id="20" w:name="OLE_LINK29"/>
      <w:bookmarkStart w:id="21" w:name="OLE_LINK30"/>
      <w:r w:rsidRPr="005A65B5">
        <w:rPr>
          <w:highlight w:val="yellow"/>
        </w:rPr>
        <w:t>Le code civil reconnaît désormais expressément la violence économique, nommée « abus de dépendance »</w:t>
      </w:r>
      <w:bookmarkStart w:id="22" w:name="_GoBack"/>
      <w:bookmarkEnd w:id="22"/>
      <w:r w:rsidR="000B3E6D">
        <w:rPr>
          <w:highlight w:val="yellow"/>
        </w:rPr>
        <w:t xml:space="preserve"> </w:t>
      </w:r>
      <w:r w:rsidR="00334904" w:rsidRPr="00334904">
        <w:rPr>
          <w:highlight w:val="yellow"/>
        </w:rPr>
        <w:t>(article 1143 code civil), lorsqu’une partie abuse de l’état de dépendance dans lequel se trouve l’autre en obtenant de cette dernière un engagement qu’elle n’aurait pas obtenu en l’absence d’une telle contrainte et en tire un avantage excessif (existait avant mais n’était reconnu que par la chambre civile de la Ccass et donc pas entre entreprises)</w:t>
      </w:r>
    </w:p>
    <w:bookmarkEnd w:id="20"/>
    <w:bookmarkEnd w:id="21"/>
    <w:p w:rsidR="005A65B5" w:rsidRDefault="005A65B5" w:rsidP="004A4AE0"/>
    <w:p w:rsidR="005A65B5" w:rsidRDefault="005A65B5" w:rsidP="004A4AE0"/>
    <w:p w:rsidR="00386709" w:rsidRDefault="00386709" w:rsidP="00386709">
      <w:pPr>
        <w:numPr>
          <w:ilvl w:val="0"/>
          <w:numId w:val="11"/>
        </w:numPr>
      </w:pPr>
      <w:r>
        <w:t>La sanction (nullité) et son régime</w:t>
      </w:r>
    </w:p>
    <w:p w:rsidR="00F85C80" w:rsidRDefault="00F85C80" w:rsidP="009A1881">
      <w:pPr>
        <w:tabs>
          <w:tab w:val="left" w:pos="6870"/>
        </w:tabs>
      </w:pPr>
    </w:p>
    <w:p w:rsidR="00F85C80" w:rsidRDefault="00F85C80" w:rsidP="009A1881">
      <w:pPr>
        <w:tabs>
          <w:tab w:val="left" w:pos="6870"/>
        </w:tabs>
      </w:pPr>
      <w:r>
        <w:t>On oppose nullité absolue et nullité relative :</w:t>
      </w:r>
    </w:p>
    <w:p w:rsidR="00F85C80" w:rsidRDefault="00F85C80" w:rsidP="009A1881">
      <w:pPr>
        <w:tabs>
          <w:tab w:val="left" w:pos="6870"/>
        </w:tabs>
      </w:pPr>
    </w:p>
    <w:p w:rsidR="00F85C80" w:rsidRDefault="00F85C80" w:rsidP="00F85C80">
      <w:pPr>
        <w:numPr>
          <w:ilvl w:val="0"/>
          <w:numId w:val="12"/>
        </w:numPr>
      </w:pPr>
      <w:r>
        <w:t>La nullité absolue s’applique en cas de non-respect d’une disposition d’ord</w:t>
      </w:r>
      <w:r w:rsidR="001941A6">
        <w:t>re public ;</w:t>
      </w:r>
    </w:p>
    <w:p w:rsidR="001941A6" w:rsidRDefault="001941A6" w:rsidP="00F85C80">
      <w:pPr>
        <w:numPr>
          <w:ilvl w:val="0"/>
          <w:numId w:val="12"/>
        </w:numPr>
      </w:pPr>
      <w:r>
        <w:t>La nullité relative a vocation à protéger les intér</w:t>
      </w:r>
      <w:r w:rsidR="00627B17">
        <w:t>êts d’une personne particulière</w:t>
      </w:r>
      <w:r>
        <w:t>.</w:t>
      </w:r>
    </w:p>
    <w:p w:rsidR="003B55DA" w:rsidRDefault="003B55DA" w:rsidP="009A1881">
      <w:pPr>
        <w:tabs>
          <w:tab w:val="left" w:pos="6870"/>
        </w:tabs>
      </w:pPr>
    </w:p>
    <w:p w:rsidR="003B55DA" w:rsidRPr="000B3E6D" w:rsidRDefault="003B55DA" w:rsidP="000B3E6D">
      <w:pPr>
        <w:tabs>
          <w:tab w:val="left" w:pos="6870"/>
        </w:tabs>
        <w:jc w:val="both"/>
        <w:rPr>
          <w:highlight w:val="yellow"/>
        </w:rPr>
      </w:pPr>
      <w:r>
        <w:t>La n</w:t>
      </w:r>
      <w:r w:rsidR="00627B17">
        <w:t>ullité a un effet rétroactif</w:t>
      </w:r>
      <w:r>
        <w:t>.</w:t>
      </w:r>
      <w:r w:rsidR="000B3E6D">
        <w:t xml:space="preserve"> </w:t>
      </w:r>
      <w:bookmarkStart w:id="23" w:name="OLE_LINK19"/>
      <w:bookmarkStart w:id="24" w:name="OLE_LINK20"/>
      <w:bookmarkStart w:id="25" w:name="OLE_LINK21"/>
      <w:r w:rsidR="000B3E6D" w:rsidRPr="000B3E6D">
        <w:rPr>
          <w:highlight w:val="yellow"/>
        </w:rPr>
        <w:t xml:space="preserve">Une des parties peut obtenir une indemnisation si cette annulation lui crée un préjudice. </w:t>
      </w:r>
    </w:p>
    <w:p w:rsidR="000B3E6D" w:rsidRPr="000B3E6D" w:rsidRDefault="000B3E6D" w:rsidP="000B3E6D">
      <w:pPr>
        <w:tabs>
          <w:tab w:val="left" w:pos="6870"/>
        </w:tabs>
        <w:jc w:val="both"/>
        <w:rPr>
          <w:highlight w:val="yellow"/>
        </w:rPr>
      </w:pPr>
    </w:p>
    <w:p w:rsidR="000B3E6D" w:rsidRDefault="000B3E6D" w:rsidP="000B3E6D">
      <w:pPr>
        <w:tabs>
          <w:tab w:val="left" w:pos="6870"/>
        </w:tabs>
        <w:jc w:val="both"/>
      </w:pPr>
      <w:r w:rsidRPr="000B3E6D">
        <w:rPr>
          <w:highlight w:val="yellow"/>
        </w:rPr>
        <w:t>Nouvelle modalité pour lever le risque de nullité : la confirmation ou l’action en nullité.</w:t>
      </w:r>
    </w:p>
    <w:bookmarkEnd w:id="23"/>
    <w:bookmarkEnd w:id="24"/>
    <w:bookmarkEnd w:id="25"/>
    <w:p w:rsidR="000B3E6D" w:rsidRDefault="000B3E6D" w:rsidP="009A1881">
      <w:pPr>
        <w:tabs>
          <w:tab w:val="left" w:pos="6870"/>
        </w:tabs>
      </w:pPr>
    </w:p>
    <w:p w:rsidR="000B3E6D" w:rsidRDefault="000B3E6D" w:rsidP="009A1881">
      <w:pPr>
        <w:tabs>
          <w:tab w:val="left" w:pos="6870"/>
        </w:tabs>
      </w:pPr>
    </w:p>
    <w:p w:rsidR="000B3E6D" w:rsidRPr="000F3C7E" w:rsidRDefault="000B3E6D" w:rsidP="000B3E6D">
      <w:pPr>
        <w:ind w:left="708"/>
        <w:rPr>
          <w:highlight w:val="yellow"/>
        </w:rPr>
      </w:pPr>
      <w:r w:rsidRPr="000F3C7E">
        <w:rPr>
          <w:highlight w:val="yellow"/>
        </w:rPr>
        <w:t xml:space="preserve">E. </w:t>
      </w:r>
      <w:r w:rsidRPr="000F3C7E">
        <w:rPr>
          <w:highlight w:val="yellow"/>
          <w:u w:val="single"/>
        </w:rPr>
        <w:t>AUTRE CONDITION DE VALIDITE DU CONTRAT : L’EXIGENCE D’UN CONTENU CERTAIN ET LICITE (article 1128 nv)</w:t>
      </w:r>
    </w:p>
    <w:p w:rsidR="000B3E6D" w:rsidRPr="000F3C7E" w:rsidRDefault="000B3E6D" w:rsidP="000B3E6D">
      <w:pPr>
        <w:tabs>
          <w:tab w:val="left" w:pos="6870"/>
        </w:tabs>
        <w:rPr>
          <w:highlight w:val="yellow"/>
        </w:rPr>
      </w:pPr>
    </w:p>
    <w:p w:rsidR="000B3E6D" w:rsidRDefault="000B3E6D" w:rsidP="000B3E6D">
      <w:pPr>
        <w:tabs>
          <w:tab w:val="left" w:pos="6870"/>
        </w:tabs>
      </w:pPr>
      <w:r w:rsidRPr="000F3C7E">
        <w:rPr>
          <w:highlight w:val="yellow"/>
        </w:rPr>
        <w:t>Cette condition remplace la licéité de l’objet et de la cause, qui étaient auparavant les deux autres conditions de validité du contrat avec la capacité et le consentement.</w:t>
      </w:r>
    </w:p>
    <w:p w:rsidR="003B55DA" w:rsidRDefault="003B55DA" w:rsidP="009A1881">
      <w:pPr>
        <w:tabs>
          <w:tab w:val="left" w:pos="6870"/>
        </w:tabs>
      </w:pPr>
    </w:p>
    <w:p w:rsidR="00EE6C1F" w:rsidRDefault="009A1881" w:rsidP="000B3E6D">
      <w:pPr>
        <w:tabs>
          <w:tab w:val="left" w:pos="6870"/>
        </w:tabs>
      </w:pPr>
      <w:r>
        <w:tab/>
      </w:r>
    </w:p>
    <w:p w:rsidR="0075750C" w:rsidRPr="009A1881" w:rsidRDefault="0075750C" w:rsidP="0075750C">
      <w:pPr>
        <w:rPr>
          <w:b/>
          <w:u w:val="single"/>
        </w:rPr>
      </w:pPr>
      <w:r w:rsidRPr="009A1881">
        <w:rPr>
          <w:b/>
          <w:u w:val="single"/>
        </w:rPr>
        <w:t>I</w:t>
      </w:r>
      <w:r w:rsidR="00386709" w:rsidRPr="009A1881">
        <w:rPr>
          <w:b/>
          <w:u w:val="single"/>
        </w:rPr>
        <w:t>I</w:t>
      </w:r>
      <w:r w:rsidRPr="009A1881">
        <w:rPr>
          <w:b/>
          <w:u w:val="single"/>
        </w:rPr>
        <w:t>I. L</w:t>
      </w:r>
      <w:r w:rsidR="0012177B" w:rsidRPr="009A1881">
        <w:rPr>
          <w:b/>
          <w:u w:val="single"/>
        </w:rPr>
        <w:t xml:space="preserve">A </w:t>
      </w:r>
      <w:r w:rsidR="00386709" w:rsidRPr="009A1881">
        <w:rPr>
          <w:b/>
          <w:u w:val="single"/>
        </w:rPr>
        <w:t>SIGNATURE DU CONTRAT</w:t>
      </w:r>
    </w:p>
    <w:p w:rsidR="00012AC5" w:rsidRDefault="00012AC5" w:rsidP="00012AC5"/>
    <w:p w:rsidR="00012AC5" w:rsidRDefault="00012AC5" w:rsidP="00627B17"/>
    <w:p w:rsidR="00D02385" w:rsidRPr="00012AC5" w:rsidRDefault="00386709" w:rsidP="00B83A60">
      <w:pPr>
        <w:numPr>
          <w:ilvl w:val="0"/>
          <w:numId w:val="8"/>
        </w:numPr>
        <w:rPr>
          <w:u w:val="single"/>
        </w:rPr>
      </w:pPr>
      <w:r w:rsidRPr="00012AC5">
        <w:rPr>
          <w:u w:val="single"/>
        </w:rPr>
        <w:t xml:space="preserve">LA NOTION DE </w:t>
      </w:r>
      <w:r w:rsidR="00DE1E13" w:rsidRPr="00012AC5">
        <w:rPr>
          <w:u w:val="single"/>
        </w:rPr>
        <w:t>REPRESENTANT LEGAL</w:t>
      </w:r>
    </w:p>
    <w:p w:rsidR="00B83A60" w:rsidRDefault="00B83A60" w:rsidP="00B83A60"/>
    <w:p w:rsidR="00012AC5" w:rsidRDefault="00012AC5" w:rsidP="00012AC5">
      <w:pPr>
        <w:jc w:val="both"/>
      </w:pPr>
      <w:r>
        <w:t>Pour une personne physique, les mineurs ou les majeurs incapables  ne peuvent par principe contracter.</w:t>
      </w:r>
    </w:p>
    <w:p w:rsidR="00012AC5" w:rsidRDefault="00012AC5" w:rsidP="00B83A60"/>
    <w:p w:rsidR="00012AC5" w:rsidRDefault="00012AC5" w:rsidP="00012AC5">
      <w:pPr>
        <w:jc w:val="both"/>
      </w:pPr>
      <w:r>
        <w:t>Pour une personne morale, seule la personne qui détient, de par la loi ou les statuts et qui est inscrite en tant que telle sur le Kbis, les pouvoirs nécessaires peut valablement engager la société.</w:t>
      </w:r>
    </w:p>
    <w:p w:rsidR="00012AC5" w:rsidRDefault="00012AC5" w:rsidP="00B83A60"/>
    <w:p w:rsidR="00627B17" w:rsidRDefault="00627B17" w:rsidP="00B83A60"/>
    <w:p w:rsidR="00B83A60" w:rsidRPr="00012AC5" w:rsidRDefault="00DE1E13" w:rsidP="00B83A60">
      <w:pPr>
        <w:numPr>
          <w:ilvl w:val="0"/>
          <w:numId w:val="8"/>
        </w:numPr>
        <w:rPr>
          <w:u w:val="single"/>
        </w:rPr>
      </w:pPr>
      <w:r w:rsidRPr="00012AC5">
        <w:rPr>
          <w:u w:val="single"/>
        </w:rPr>
        <w:t>LES PROCURATIONS</w:t>
      </w:r>
    </w:p>
    <w:p w:rsidR="00B83A60" w:rsidRDefault="00B83A60" w:rsidP="00B83A60">
      <w:pPr>
        <w:pStyle w:val="Paragraphedeliste"/>
      </w:pPr>
    </w:p>
    <w:p w:rsidR="00B83A60" w:rsidRDefault="00DE1E13" w:rsidP="00B83A60">
      <w:pPr>
        <w:numPr>
          <w:ilvl w:val="0"/>
          <w:numId w:val="9"/>
        </w:numPr>
      </w:pPr>
      <w:r>
        <w:t>La délégation de pouvoir</w:t>
      </w:r>
    </w:p>
    <w:p w:rsidR="00012AC5" w:rsidRDefault="00012AC5" w:rsidP="00012AC5"/>
    <w:p w:rsidR="00012AC5" w:rsidRDefault="00012AC5" w:rsidP="00012AC5">
      <w:pPr>
        <w:jc w:val="both"/>
      </w:pPr>
      <w:r>
        <w:t>Un dirigeant de société peut confier à l’un de ses subordonnés une délégation de</w:t>
      </w:r>
      <w:r w:rsidR="00627B17">
        <w:t xml:space="preserve"> pouvoir dans un domaine précis</w:t>
      </w:r>
      <w:r>
        <w:t>.</w:t>
      </w:r>
    </w:p>
    <w:p w:rsidR="00012AC5" w:rsidRDefault="00012AC5" w:rsidP="00012AC5">
      <w:pPr>
        <w:jc w:val="both"/>
      </w:pPr>
    </w:p>
    <w:p w:rsidR="00012AC5" w:rsidRDefault="00DE1E13" w:rsidP="00012AC5">
      <w:pPr>
        <w:numPr>
          <w:ilvl w:val="0"/>
          <w:numId w:val="9"/>
        </w:numPr>
      </w:pPr>
      <w:r>
        <w:t>La délégation de signature</w:t>
      </w:r>
    </w:p>
    <w:p w:rsidR="00012AC5" w:rsidRDefault="00012AC5" w:rsidP="00012AC5"/>
    <w:p w:rsidR="0075750C" w:rsidRDefault="00012AC5" w:rsidP="00012AC5">
      <w:r>
        <w:t>Le dirigeant ne confrère aucun pouvoir de décision au délégataire : il lui demande simplement de signer tel ou tel contrat bien déterminé à sa place.</w:t>
      </w:r>
    </w:p>
    <w:p w:rsidR="00EA7E03" w:rsidRDefault="00EA7E03" w:rsidP="00012AC5"/>
    <w:p w:rsidR="00C54E76" w:rsidRPr="00C54E76" w:rsidRDefault="00C54E76" w:rsidP="00C54E76">
      <w:pPr>
        <w:pStyle w:val="Paragraphedeliste"/>
        <w:numPr>
          <w:ilvl w:val="0"/>
          <w:numId w:val="9"/>
        </w:numPr>
        <w:rPr>
          <w:highlight w:val="yellow"/>
        </w:rPr>
      </w:pPr>
      <w:r w:rsidRPr="00C54E76">
        <w:rPr>
          <w:highlight w:val="yellow"/>
        </w:rPr>
        <w:t>Le nouveau régime de représentation du code civil</w:t>
      </w:r>
    </w:p>
    <w:p w:rsidR="00C54E76" w:rsidRPr="00F311FE" w:rsidRDefault="00C54E76" w:rsidP="00C54E76">
      <w:pPr>
        <w:rPr>
          <w:highlight w:val="yellow"/>
        </w:rPr>
      </w:pPr>
    </w:p>
    <w:p w:rsidR="00C54E76" w:rsidRPr="00F311FE" w:rsidRDefault="00C54E76" w:rsidP="00C54E76">
      <w:pPr>
        <w:jc w:val="both"/>
        <w:rPr>
          <w:highlight w:val="yellow"/>
        </w:rPr>
      </w:pPr>
      <w:r w:rsidRPr="00F311FE">
        <w:rPr>
          <w:highlight w:val="yellow"/>
        </w:rPr>
        <w:t>Article 1153 et s. nvx : un régime général de la représentation, qu’elle qu’en soit la source (légale, conventionnelle) est institué.</w:t>
      </w:r>
    </w:p>
    <w:p w:rsidR="00C54E76" w:rsidRDefault="00C54E76" w:rsidP="00012AC5"/>
    <w:p w:rsidR="00EA7E03" w:rsidRDefault="00EA7E03" w:rsidP="00012AC5"/>
    <w:p w:rsidR="00EA7E03" w:rsidRPr="00012AC5" w:rsidRDefault="00EA7E03" w:rsidP="00EA7E03">
      <w:pPr>
        <w:numPr>
          <w:ilvl w:val="0"/>
          <w:numId w:val="8"/>
        </w:numPr>
        <w:rPr>
          <w:u w:val="single"/>
        </w:rPr>
      </w:pPr>
      <w:r w:rsidRPr="00012AC5">
        <w:rPr>
          <w:u w:val="single"/>
        </w:rPr>
        <w:t xml:space="preserve">LES </w:t>
      </w:r>
      <w:r>
        <w:rPr>
          <w:u w:val="single"/>
        </w:rPr>
        <w:t>ANNEXES AU CONTRAT</w:t>
      </w:r>
    </w:p>
    <w:p w:rsidR="00EA7E03" w:rsidRDefault="00EA7E03" w:rsidP="00012AC5"/>
    <w:p w:rsidR="00EA7E03" w:rsidRDefault="00EA7E03" w:rsidP="00EA7E03">
      <w:pPr>
        <w:jc w:val="both"/>
      </w:pPr>
      <w:r>
        <w:t>Les parties peuvent souhaiter préciser, en annexe du contrat, certains points techniques pour ne pas que le corps du contrat soit trop dense et rende ainsi sa compréhension et son interprétation difficiles.</w:t>
      </w:r>
    </w:p>
    <w:sectPr w:rsidR="00EA7E03" w:rsidSect="00B1245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3C9" w:rsidRDefault="008233C9" w:rsidP="001C4BCC">
      <w:r>
        <w:separator/>
      </w:r>
    </w:p>
  </w:endnote>
  <w:endnote w:type="continuationSeparator" w:id="1">
    <w:p w:rsidR="008233C9" w:rsidRDefault="008233C9" w:rsidP="001C4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5D" w:rsidRDefault="00B12459">
    <w:pPr>
      <w:pStyle w:val="Pieddepage"/>
      <w:jc w:val="center"/>
    </w:pPr>
    <w:r>
      <w:fldChar w:fldCharType="begin"/>
    </w:r>
    <w:r w:rsidR="00AE415D">
      <w:instrText>PAGE   \* MERGEFORMAT</w:instrText>
    </w:r>
    <w:r>
      <w:fldChar w:fldCharType="separate"/>
    </w:r>
    <w:r w:rsidR="00C54E76">
      <w:rPr>
        <w:noProof/>
      </w:rPr>
      <w:t>1</w:t>
    </w:r>
    <w:r>
      <w:fldChar w:fldCharType="end"/>
    </w:r>
  </w:p>
  <w:p w:rsidR="00AE415D" w:rsidRDefault="00AE41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3C9" w:rsidRDefault="008233C9" w:rsidP="001C4BCC">
      <w:r>
        <w:separator/>
      </w:r>
    </w:p>
  </w:footnote>
  <w:footnote w:type="continuationSeparator" w:id="1">
    <w:p w:rsidR="008233C9" w:rsidRDefault="008233C9" w:rsidP="001C4B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9CD"/>
    <w:multiLevelType w:val="hybridMultilevel"/>
    <w:tmpl w:val="3E6C120C"/>
    <w:lvl w:ilvl="0" w:tplc="BD52A46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691649"/>
    <w:multiLevelType w:val="hybridMultilevel"/>
    <w:tmpl w:val="CA361DA4"/>
    <w:lvl w:ilvl="0" w:tplc="D26293C8">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DED698E"/>
    <w:multiLevelType w:val="hybridMultilevel"/>
    <w:tmpl w:val="2398FE60"/>
    <w:lvl w:ilvl="0" w:tplc="13DAF1DC">
      <w:start w:val="1"/>
      <w:numFmt w:val="decimal"/>
      <w:lvlText w:val="%1."/>
      <w:lvlJc w:val="left"/>
      <w:pPr>
        <w:tabs>
          <w:tab w:val="num" w:pos="1773"/>
        </w:tabs>
        <w:ind w:left="1773" w:hanging="360"/>
      </w:pPr>
      <w:rPr>
        <w:rFonts w:hint="default"/>
      </w:rPr>
    </w:lvl>
    <w:lvl w:ilvl="1" w:tplc="040C0019" w:tentative="1">
      <w:start w:val="1"/>
      <w:numFmt w:val="lowerLetter"/>
      <w:lvlText w:val="%2."/>
      <w:lvlJc w:val="left"/>
      <w:pPr>
        <w:tabs>
          <w:tab w:val="num" w:pos="2493"/>
        </w:tabs>
        <w:ind w:left="2493" w:hanging="360"/>
      </w:pPr>
    </w:lvl>
    <w:lvl w:ilvl="2" w:tplc="040C001B" w:tentative="1">
      <w:start w:val="1"/>
      <w:numFmt w:val="lowerRoman"/>
      <w:lvlText w:val="%3."/>
      <w:lvlJc w:val="right"/>
      <w:pPr>
        <w:tabs>
          <w:tab w:val="num" w:pos="3213"/>
        </w:tabs>
        <w:ind w:left="3213" w:hanging="180"/>
      </w:pPr>
    </w:lvl>
    <w:lvl w:ilvl="3" w:tplc="040C000F" w:tentative="1">
      <w:start w:val="1"/>
      <w:numFmt w:val="decimal"/>
      <w:lvlText w:val="%4."/>
      <w:lvlJc w:val="left"/>
      <w:pPr>
        <w:tabs>
          <w:tab w:val="num" w:pos="3933"/>
        </w:tabs>
        <w:ind w:left="3933" w:hanging="360"/>
      </w:pPr>
    </w:lvl>
    <w:lvl w:ilvl="4" w:tplc="040C0019" w:tentative="1">
      <w:start w:val="1"/>
      <w:numFmt w:val="lowerLetter"/>
      <w:lvlText w:val="%5."/>
      <w:lvlJc w:val="left"/>
      <w:pPr>
        <w:tabs>
          <w:tab w:val="num" w:pos="4653"/>
        </w:tabs>
        <w:ind w:left="4653" w:hanging="360"/>
      </w:pPr>
    </w:lvl>
    <w:lvl w:ilvl="5" w:tplc="040C001B" w:tentative="1">
      <w:start w:val="1"/>
      <w:numFmt w:val="lowerRoman"/>
      <w:lvlText w:val="%6."/>
      <w:lvlJc w:val="right"/>
      <w:pPr>
        <w:tabs>
          <w:tab w:val="num" w:pos="5373"/>
        </w:tabs>
        <w:ind w:left="5373" w:hanging="180"/>
      </w:pPr>
    </w:lvl>
    <w:lvl w:ilvl="6" w:tplc="040C000F" w:tentative="1">
      <w:start w:val="1"/>
      <w:numFmt w:val="decimal"/>
      <w:lvlText w:val="%7."/>
      <w:lvlJc w:val="left"/>
      <w:pPr>
        <w:tabs>
          <w:tab w:val="num" w:pos="6093"/>
        </w:tabs>
        <w:ind w:left="6093" w:hanging="360"/>
      </w:pPr>
    </w:lvl>
    <w:lvl w:ilvl="7" w:tplc="040C0019" w:tentative="1">
      <w:start w:val="1"/>
      <w:numFmt w:val="lowerLetter"/>
      <w:lvlText w:val="%8."/>
      <w:lvlJc w:val="left"/>
      <w:pPr>
        <w:tabs>
          <w:tab w:val="num" w:pos="6813"/>
        </w:tabs>
        <w:ind w:left="6813" w:hanging="360"/>
      </w:pPr>
    </w:lvl>
    <w:lvl w:ilvl="8" w:tplc="040C001B" w:tentative="1">
      <w:start w:val="1"/>
      <w:numFmt w:val="lowerRoman"/>
      <w:lvlText w:val="%9."/>
      <w:lvlJc w:val="right"/>
      <w:pPr>
        <w:tabs>
          <w:tab w:val="num" w:pos="7533"/>
        </w:tabs>
        <w:ind w:left="7533" w:hanging="180"/>
      </w:pPr>
    </w:lvl>
  </w:abstractNum>
  <w:abstractNum w:abstractNumId="3">
    <w:nsid w:val="15447ECB"/>
    <w:multiLevelType w:val="hybridMultilevel"/>
    <w:tmpl w:val="C99A97B6"/>
    <w:lvl w:ilvl="0" w:tplc="CAAEEF30">
      <w:start w:val="1"/>
      <w:numFmt w:val="decimal"/>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4">
    <w:nsid w:val="26072677"/>
    <w:multiLevelType w:val="multilevel"/>
    <w:tmpl w:val="CE3418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AE477A"/>
    <w:multiLevelType w:val="hybridMultilevel"/>
    <w:tmpl w:val="CFFA4DD6"/>
    <w:lvl w:ilvl="0" w:tplc="6A3278B2">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6">
    <w:nsid w:val="2EF402F3"/>
    <w:multiLevelType w:val="hybridMultilevel"/>
    <w:tmpl w:val="CFDA872E"/>
    <w:lvl w:ilvl="0" w:tplc="B80AE334">
      <w:start w:val="1"/>
      <w:numFmt w:val="decimal"/>
      <w:lvlText w:val="%1."/>
      <w:lvlJc w:val="left"/>
      <w:pPr>
        <w:ind w:left="1773" w:hanging="360"/>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7">
    <w:nsid w:val="39C90866"/>
    <w:multiLevelType w:val="hybridMultilevel"/>
    <w:tmpl w:val="71703424"/>
    <w:lvl w:ilvl="0" w:tplc="8CB0D49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1E10F1"/>
    <w:multiLevelType w:val="hybridMultilevel"/>
    <w:tmpl w:val="CA361DA4"/>
    <w:lvl w:ilvl="0" w:tplc="D26293C8">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44C86121"/>
    <w:multiLevelType w:val="hybridMultilevel"/>
    <w:tmpl w:val="2146BDE4"/>
    <w:lvl w:ilvl="0" w:tplc="E46CBEDA">
      <w:start w:val="1"/>
      <w:numFmt w:val="decimal"/>
      <w:lvlText w:val="%1."/>
      <w:lvlJc w:val="left"/>
      <w:pPr>
        <w:tabs>
          <w:tab w:val="num" w:pos="1773"/>
        </w:tabs>
        <w:ind w:left="1773" w:hanging="360"/>
      </w:pPr>
      <w:rPr>
        <w:rFonts w:hint="default"/>
      </w:rPr>
    </w:lvl>
    <w:lvl w:ilvl="1" w:tplc="040C0019" w:tentative="1">
      <w:start w:val="1"/>
      <w:numFmt w:val="lowerLetter"/>
      <w:lvlText w:val="%2."/>
      <w:lvlJc w:val="left"/>
      <w:pPr>
        <w:tabs>
          <w:tab w:val="num" w:pos="2493"/>
        </w:tabs>
        <w:ind w:left="2493" w:hanging="360"/>
      </w:pPr>
    </w:lvl>
    <w:lvl w:ilvl="2" w:tplc="040C001B" w:tentative="1">
      <w:start w:val="1"/>
      <w:numFmt w:val="lowerRoman"/>
      <w:lvlText w:val="%3."/>
      <w:lvlJc w:val="right"/>
      <w:pPr>
        <w:tabs>
          <w:tab w:val="num" w:pos="3213"/>
        </w:tabs>
        <w:ind w:left="3213" w:hanging="180"/>
      </w:pPr>
    </w:lvl>
    <w:lvl w:ilvl="3" w:tplc="040C000F" w:tentative="1">
      <w:start w:val="1"/>
      <w:numFmt w:val="decimal"/>
      <w:lvlText w:val="%4."/>
      <w:lvlJc w:val="left"/>
      <w:pPr>
        <w:tabs>
          <w:tab w:val="num" w:pos="3933"/>
        </w:tabs>
        <w:ind w:left="3933" w:hanging="360"/>
      </w:pPr>
    </w:lvl>
    <w:lvl w:ilvl="4" w:tplc="040C0019" w:tentative="1">
      <w:start w:val="1"/>
      <w:numFmt w:val="lowerLetter"/>
      <w:lvlText w:val="%5."/>
      <w:lvlJc w:val="left"/>
      <w:pPr>
        <w:tabs>
          <w:tab w:val="num" w:pos="4653"/>
        </w:tabs>
        <w:ind w:left="4653" w:hanging="360"/>
      </w:pPr>
    </w:lvl>
    <w:lvl w:ilvl="5" w:tplc="040C001B" w:tentative="1">
      <w:start w:val="1"/>
      <w:numFmt w:val="lowerRoman"/>
      <w:lvlText w:val="%6."/>
      <w:lvlJc w:val="right"/>
      <w:pPr>
        <w:tabs>
          <w:tab w:val="num" w:pos="5373"/>
        </w:tabs>
        <w:ind w:left="5373" w:hanging="180"/>
      </w:pPr>
    </w:lvl>
    <w:lvl w:ilvl="6" w:tplc="040C000F" w:tentative="1">
      <w:start w:val="1"/>
      <w:numFmt w:val="decimal"/>
      <w:lvlText w:val="%7."/>
      <w:lvlJc w:val="left"/>
      <w:pPr>
        <w:tabs>
          <w:tab w:val="num" w:pos="6093"/>
        </w:tabs>
        <w:ind w:left="6093" w:hanging="360"/>
      </w:pPr>
    </w:lvl>
    <w:lvl w:ilvl="7" w:tplc="040C0019" w:tentative="1">
      <w:start w:val="1"/>
      <w:numFmt w:val="lowerLetter"/>
      <w:lvlText w:val="%8."/>
      <w:lvlJc w:val="left"/>
      <w:pPr>
        <w:tabs>
          <w:tab w:val="num" w:pos="6813"/>
        </w:tabs>
        <w:ind w:left="6813" w:hanging="360"/>
      </w:pPr>
    </w:lvl>
    <w:lvl w:ilvl="8" w:tplc="040C001B" w:tentative="1">
      <w:start w:val="1"/>
      <w:numFmt w:val="lowerRoman"/>
      <w:lvlText w:val="%9."/>
      <w:lvlJc w:val="right"/>
      <w:pPr>
        <w:tabs>
          <w:tab w:val="num" w:pos="7533"/>
        </w:tabs>
        <w:ind w:left="7533" w:hanging="180"/>
      </w:pPr>
    </w:lvl>
  </w:abstractNum>
  <w:abstractNum w:abstractNumId="10">
    <w:nsid w:val="46364149"/>
    <w:multiLevelType w:val="hybridMultilevel"/>
    <w:tmpl w:val="2DA8CB94"/>
    <w:lvl w:ilvl="0" w:tplc="AA0C003C">
      <w:start w:val="1"/>
      <w:numFmt w:val="upperLetter"/>
      <w:lvlText w:val="%1."/>
      <w:lvlJc w:val="left"/>
      <w:pPr>
        <w:tabs>
          <w:tab w:val="num" w:pos="1773"/>
        </w:tabs>
        <w:ind w:left="1773" w:hanging="360"/>
      </w:pPr>
      <w:rPr>
        <w:rFonts w:ascii="Times New Roman" w:eastAsia="Times New Roman" w:hAnsi="Times New Roman" w:cs="Times New Roman"/>
      </w:rPr>
    </w:lvl>
    <w:lvl w:ilvl="1" w:tplc="040C0019" w:tentative="1">
      <w:start w:val="1"/>
      <w:numFmt w:val="lowerLetter"/>
      <w:lvlText w:val="%2."/>
      <w:lvlJc w:val="left"/>
      <w:pPr>
        <w:tabs>
          <w:tab w:val="num" w:pos="2493"/>
        </w:tabs>
        <w:ind w:left="2493" w:hanging="360"/>
      </w:pPr>
    </w:lvl>
    <w:lvl w:ilvl="2" w:tplc="040C001B" w:tentative="1">
      <w:start w:val="1"/>
      <w:numFmt w:val="lowerRoman"/>
      <w:lvlText w:val="%3."/>
      <w:lvlJc w:val="right"/>
      <w:pPr>
        <w:tabs>
          <w:tab w:val="num" w:pos="3213"/>
        </w:tabs>
        <w:ind w:left="3213" w:hanging="180"/>
      </w:pPr>
    </w:lvl>
    <w:lvl w:ilvl="3" w:tplc="040C000F" w:tentative="1">
      <w:start w:val="1"/>
      <w:numFmt w:val="decimal"/>
      <w:lvlText w:val="%4."/>
      <w:lvlJc w:val="left"/>
      <w:pPr>
        <w:tabs>
          <w:tab w:val="num" w:pos="3933"/>
        </w:tabs>
        <w:ind w:left="3933" w:hanging="360"/>
      </w:pPr>
    </w:lvl>
    <w:lvl w:ilvl="4" w:tplc="040C0019" w:tentative="1">
      <w:start w:val="1"/>
      <w:numFmt w:val="lowerLetter"/>
      <w:lvlText w:val="%5."/>
      <w:lvlJc w:val="left"/>
      <w:pPr>
        <w:tabs>
          <w:tab w:val="num" w:pos="4653"/>
        </w:tabs>
        <w:ind w:left="4653" w:hanging="360"/>
      </w:pPr>
    </w:lvl>
    <w:lvl w:ilvl="5" w:tplc="040C001B" w:tentative="1">
      <w:start w:val="1"/>
      <w:numFmt w:val="lowerRoman"/>
      <w:lvlText w:val="%6."/>
      <w:lvlJc w:val="right"/>
      <w:pPr>
        <w:tabs>
          <w:tab w:val="num" w:pos="5373"/>
        </w:tabs>
        <w:ind w:left="5373" w:hanging="180"/>
      </w:pPr>
    </w:lvl>
    <w:lvl w:ilvl="6" w:tplc="040C000F" w:tentative="1">
      <w:start w:val="1"/>
      <w:numFmt w:val="decimal"/>
      <w:lvlText w:val="%7."/>
      <w:lvlJc w:val="left"/>
      <w:pPr>
        <w:tabs>
          <w:tab w:val="num" w:pos="6093"/>
        </w:tabs>
        <w:ind w:left="6093" w:hanging="360"/>
      </w:pPr>
    </w:lvl>
    <w:lvl w:ilvl="7" w:tplc="040C0019" w:tentative="1">
      <w:start w:val="1"/>
      <w:numFmt w:val="lowerLetter"/>
      <w:lvlText w:val="%8."/>
      <w:lvlJc w:val="left"/>
      <w:pPr>
        <w:tabs>
          <w:tab w:val="num" w:pos="6813"/>
        </w:tabs>
        <w:ind w:left="6813" w:hanging="360"/>
      </w:pPr>
    </w:lvl>
    <w:lvl w:ilvl="8" w:tplc="040C001B" w:tentative="1">
      <w:start w:val="1"/>
      <w:numFmt w:val="lowerRoman"/>
      <w:lvlText w:val="%9."/>
      <w:lvlJc w:val="right"/>
      <w:pPr>
        <w:tabs>
          <w:tab w:val="num" w:pos="7533"/>
        </w:tabs>
        <w:ind w:left="7533" w:hanging="180"/>
      </w:pPr>
    </w:lvl>
  </w:abstractNum>
  <w:abstractNum w:abstractNumId="11">
    <w:nsid w:val="4DB96A58"/>
    <w:multiLevelType w:val="hybridMultilevel"/>
    <w:tmpl w:val="A8DA4EEC"/>
    <w:lvl w:ilvl="0" w:tplc="6AA6D59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nsid w:val="561E07DD"/>
    <w:multiLevelType w:val="hybridMultilevel"/>
    <w:tmpl w:val="D0E6C5B6"/>
    <w:lvl w:ilvl="0" w:tplc="B330AE2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C67C4A"/>
    <w:multiLevelType w:val="hybridMultilevel"/>
    <w:tmpl w:val="9EDA8024"/>
    <w:lvl w:ilvl="0" w:tplc="DE74A6F6">
      <w:start w:val="1"/>
      <w:numFmt w:val="decimal"/>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14">
    <w:nsid w:val="667866CE"/>
    <w:multiLevelType w:val="hybridMultilevel"/>
    <w:tmpl w:val="905EEB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3A3995"/>
    <w:multiLevelType w:val="hybridMultilevel"/>
    <w:tmpl w:val="A8DA4EEC"/>
    <w:lvl w:ilvl="0" w:tplc="6AA6D59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14"/>
  </w:num>
  <w:num w:numId="2">
    <w:abstractNumId w:val="4"/>
  </w:num>
  <w:num w:numId="3">
    <w:abstractNumId w:val="3"/>
  </w:num>
  <w:num w:numId="4">
    <w:abstractNumId w:val="13"/>
  </w:num>
  <w:num w:numId="5">
    <w:abstractNumId w:val="9"/>
  </w:num>
  <w:num w:numId="6">
    <w:abstractNumId w:val="10"/>
  </w:num>
  <w:num w:numId="7">
    <w:abstractNumId w:val="2"/>
  </w:num>
  <w:num w:numId="8">
    <w:abstractNumId w:val="8"/>
  </w:num>
  <w:num w:numId="9">
    <w:abstractNumId w:val="11"/>
  </w:num>
  <w:num w:numId="10">
    <w:abstractNumId w:val="5"/>
  </w:num>
  <w:num w:numId="11">
    <w:abstractNumId w:val="6"/>
  </w:num>
  <w:num w:numId="12">
    <w:abstractNumId w:val="0"/>
  </w:num>
  <w:num w:numId="13">
    <w:abstractNumId w:val="7"/>
  </w:num>
  <w:num w:numId="14">
    <w:abstractNumId w:val="1"/>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E01299"/>
    <w:rsid w:val="00012AC5"/>
    <w:rsid w:val="00016023"/>
    <w:rsid w:val="00044D47"/>
    <w:rsid w:val="0009690B"/>
    <w:rsid w:val="000B3E6D"/>
    <w:rsid w:val="000D2BBF"/>
    <w:rsid w:val="000E6DAB"/>
    <w:rsid w:val="0012177B"/>
    <w:rsid w:val="001941A6"/>
    <w:rsid w:val="001C4BCC"/>
    <w:rsid w:val="001D7F18"/>
    <w:rsid w:val="001E6B49"/>
    <w:rsid w:val="001E732D"/>
    <w:rsid w:val="001F04D5"/>
    <w:rsid w:val="00276126"/>
    <w:rsid w:val="0030064C"/>
    <w:rsid w:val="00332A9D"/>
    <w:rsid w:val="00334904"/>
    <w:rsid w:val="00336910"/>
    <w:rsid w:val="00354B05"/>
    <w:rsid w:val="003856D7"/>
    <w:rsid w:val="00386709"/>
    <w:rsid w:val="0039368F"/>
    <w:rsid w:val="003B55DA"/>
    <w:rsid w:val="003E59C2"/>
    <w:rsid w:val="00421074"/>
    <w:rsid w:val="004A4AE0"/>
    <w:rsid w:val="004A4B4F"/>
    <w:rsid w:val="004C7295"/>
    <w:rsid w:val="005A65B5"/>
    <w:rsid w:val="005F47D5"/>
    <w:rsid w:val="006134B5"/>
    <w:rsid w:val="00627B17"/>
    <w:rsid w:val="0069636D"/>
    <w:rsid w:val="006B22D6"/>
    <w:rsid w:val="006C5818"/>
    <w:rsid w:val="006C6F72"/>
    <w:rsid w:val="006D40E6"/>
    <w:rsid w:val="006D7FA3"/>
    <w:rsid w:val="006E7F47"/>
    <w:rsid w:val="0070601C"/>
    <w:rsid w:val="0075750C"/>
    <w:rsid w:val="008233C9"/>
    <w:rsid w:val="00885572"/>
    <w:rsid w:val="00906B17"/>
    <w:rsid w:val="009560BB"/>
    <w:rsid w:val="009651F0"/>
    <w:rsid w:val="009A1881"/>
    <w:rsid w:val="009B358F"/>
    <w:rsid w:val="00A97236"/>
    <w:rsid w:val="00AE415D"/>
    <w:rsid w:val="00B12459"/>
    <w:rsid w:val="00B20FAC"/>
    <w:rsid w:val="00B52D4F"/>
    <w:rsid w:val="00B536F9"/>
    <w:rsid w:val="00B83A60"/>
    <w:rsid w:val="00BB4B9E"/>
    <w:rsid w:val="00BF64B7"/>
    <w:rsid w:val="00C105CF"/>
    <w:rsid w:val="00C3642A"/>
    <w:rsid w:val="00C54E76"/>
    <w:rsid w:val="00D00AC5"/>
    <w:rsid w:val="00D02385"/>
    <w:rsid w:val="00DE1E13"/>
    <w:rsid w:val="00DF37EC"/>
    <w:rsid w:val="00E01299"/>
    <w:rsid w:val="00E60EE2"/>
    <w:rsid w:val="00E61B63"/>
    <w:rsid w:val="00EA7E03"/>
    <w:rsid w:val="00EC2879"/>
    <w:rsid w:val="00EE6C1F"/>
    <w:rsid w:val="00F07944"/>
    <w:rsid w:val="00F7359A"/>
    <w:rsid w:val="00F85C80"/>
    <w:rsid w:val="00FB057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64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hidden/>
    <w:rsid w:val="0030064C"/>
    <w:rPr>
      <w:szCs w:val="20"/>
      <w:lang w:val="en-US"/>
    </w:rPr>
  </w:style>
  <w:style w:type="paragraph" w:styleId="Paragraphedeliste">
    <w:name w:val="List Paragraph"/>
    <w:basedOn w:val="Normal"/>
    <w:uiPriority w:val="34"/>
    <w:qFormat/>
    <w:rsid w:val="00B83A60"/>
    <w:pPr>
      <w:ind w:left="708"/>
    </w:pPr>
  </w:style>
  <w:style w:type="paragraph" w:styleId="En-tte">
    <w:name w:val="header"/>
    <w:basedOn w:val="Normal"/>
    <w:link w:val="En-tteCar"/>
    <w:rsid w:val="001C4BCC"/>
    <w:pPr>
      <w:tabs>
        <w:tab w:val="center" w:pos="4536"/>
        <w:tab w:val="right" w:pos="9072"/>
      </w:tabs>
    </w:pPr>
  </w:style>
  <w:style w:type="character" w:customStyle="1" w:styleId="En-tteCar">
    <w:name w:val="En-tête Car"/>
    <w:link w:val="En-tte"/>
    <w:rsid w:val="001C4BCC"/>
    <w:rPr>
      <w:sz w:val="24"/>
      <w:szCs w:val="24"/>
    </w:rPr>
  </w:style>
  <w:style w:type="paragraph" w:styleId="Pieddepage">
    <w:name w:val="footer"/>
    <w:basedOn w:val="Normal"/>
    <w:link w:val="PieddepageCar"/>
    <w:uiPriority w:val="99"/>
    <w:rsid w:val="001C4BCC"/>
    <w:pPr>
      <w:tabs>
        <w:tab w:val="center" w:pos="4536"/>
        <w:tab w:val="right" w:pos="9072"/>
      </w:tabs>
    </w:pPr>
  </w:style>
  <w:style w:type="character" w:customStyle="1" w:styleId="PieddepageCar">
    <w:name w:val="Pied de page Car"/>
    <w:link w:val="Pieddepage"/>
    <w:uiPriority w:val="99"/>
    <w:rsid w:val="001C4B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64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hidden/>
    <w:rsid w:val="0030064C"/>
    <w:rPr>
      <w:szCs w:val="20"/>
      <w:lang w:val="en-US"/>
    </w:rPr>
  </w:style>
  <w:style w:type="paragraph" w:styleId="Paragraphedeliste">
    <w:name w:val="List Paragraph"/>
    <w:basedOn w:val="Normal"/>
    <w:uiPriority w:val="34"/>
    <w:qFormat/>
    <w:rsid w:val="00B83A60"/>
    <w:pPr>
      <w:ind w:left="708"/>
    </w:pPr>
  </w:style>
  <w:style w:type="paragraph" w:styleId="En-tte">
    <w:name w:val="header"/>
    <w:basedOn w:val="Normal"/>
    <w:link w:val="En-tteCar"/>
    <w:rsid w:val="001C4BCC"/>
    <w:pPr>
      <w:tabs>
        <w:tab w:val="center" w:pos="4536"/>
        <w:tab w:val="right" w:pos="9072"/>
      </w:tabs>
    </w:pPr>
  </w:style>
  <w:style w:type="character" w:customStyle="1" w:styleId="En-tteCar">
    <w:name w:val="En-tête Car"/>
    <w:link w:val="En-tte"/>
    <w:rsid w:val="001C4BCC"/>
    <w:rPr>
      <w:sz w:val="24"/>
      <w:szCs w:val="24"/>
    </w:rPr>
  </w:style>
  <w:style w:type="paragraph" w:styleId="Pieddepage">
    <w:name w:val="footer"/>
    <w:basedOn w:val="Normal"/>
    <w:link w:val="PieddepageCar"/>
    <w:uiPriority w:val="99"/>
    <w:rsid w:val="001C4BCC"/>
    <w:pPr>
      <w:tabs>
        <w:tab w:val="center" w:pos="4536"/>
        <w:tab w:val="right" w:pos="9072"/>
      </w:tabs>
    </w:pPr>
  </w:style>
  <w:style w:type="character" w:customStyle="1" w:styleId="PieddepageCar">
    <w:name w:val="Pied de page Car"/>
    <w:link w:val="Pieddepage"/>
    <w:uiPriority w:val="99"/>
    <w:rsid w:val="001C4BC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6301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COURS 1</vt:lpstr>
    </vt:vector>
  </TitlesOfParts>
  <Company>Microsoft</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 1</dc:title>
  <dc:creator>LEMAITRE</dc:creator>
  <cp:lastModifiedBy>Utilisateur</cp:lastModifiedBy>
  <cp:revision>2</cp:revision>
  <cp:lastPrinted>2011-08-01T17:05:00Z</cp:lastPrinted>
  <dcterms:created xsi:type="dcterms:W3CDTF">2016-11-06T18:37:00Z</dcterms:created>
  <dcterms:modified xsi:type="dcterms:W3CDTF">2016-11-06T18:37:00Z</dcterms:modified>
</cp:coreProperties>
</file>